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117FE35" w14:textId="17456595" w:rsidR="001034C6" w:rsidRPr="00CE6B68" w:rsidRDefault="00000000">
      <w:pPr>
        <w:pStyle w:val="P68B1DB1-PlainText1"/>
        <w:rPr>
          <w:vanish w:val="0"/>
        </w:rPr>
      </w:pPr>
      <w:r w:rsidRPr="00CE6B68">
        <w:rPr>
          <w:vanish w:val="0"/>
        </w:rPr>
        <w:t>Symptoms</w:t>
      </w:r>
    </w:p>
    <w:p w14:paraId="70803462" w14:textId="77777777" w:rsidR="001034C6" w:rsidRPr="00CE6B68" w:rsidRDefault="001034C6">
      <w:pPr>
        <w:pStyle w:val="PlainText"/>
        <w:rPr>
          <w:rFonts w:ascii="Courier New" w:hAnsi="Courier New" w:cs="Courier New"/>
        </w:rPr>
      </w:pPr>
    </w:p>
    <w:p w14:paraId="01667A7B" w14:textId="77777777" w:rsidR="001034C6" w:rsidRPr="00CE6B68" w:rsidRDefault="00000000">
      <w:pPr>
        <w:pStyle w:val="P68B1DB1-PlainText2"/>
      </w:pPr>
      <w:r w:rsidRPr="00CE6B68">
        <w:t>RELATORE: Gert Mayer</w:t>
      </w:r>
    </w:p>
    <w:p w14:paraId="6B088333" w14:textId="77777777" w:rsidR="001034C6" w:rsidRPr="00CE6B68" w:rsidRDefault="001034C6">
      <w:pPr>
        <w:pStyle w:val="PlainText"/>
        <w:rPr>
          <w:rFonts w:ascii="Courier New" w:hAnsi="Courier New" w:cs="Courier New"/>
        </w:rPr>
      </w:pPr>
    </w:p>
    <w:p w14:paraId="0885023B" w14:textId="23BDAA88" w:rsidR="001034C6" w:rsidRPr="00CE6B68" w:rsidRDefault="00000000">
      <w:pPr>
        <w:pStyle w:val="P68B1DB1-defaultparagraph3"/>
        <w:contextualSpacing w:val="0"/>
        <w:jc w:val="left"/>
        <w:rPr>
          <w:szCs w:val="21"/>
        </w:rPr>
      </w:pPr>
      <w:r w:rsidRPr="00CE6B68">
        <w:t>Il prossimo argomento che andremo a trattare riguarda i sintomi. Il prurito associato alla CKD è un prurito sistemico che si manifesta in persone affette da malattia renale cronica. Come abbiamo accennato nella prima parte di questo webinar, sono soprattutto le persone con malattia renale allo stadio terminale a essere colpite, escludendo quelle sottoposte a trapianto. Con il trapianto, il prurito associato alla CKD non si verifica. Per i pazienti sottoposti a trapianto, ogni giorno si presenta un problema diverso. Tuttavia, con l'aumentare della gravità della CKD e soprattutto durante la terapia sostitutiva renale, questo problema è molto diffuso.</w:t>
      </w:r>
    </w:p>
    <w:p w14:paraId="0395C545" w14:textId="77777777" w:rsidR="001034C6" w:rsidRPr="00CE6B68" w:rsidRDefault="001034C6">
      <w:pPr>
        <w:pStyle w:val="defaultparagraph"/>
        <w:contextualSpacing w:val="0"/>
        <w:jc w:val="left"/>
        <w:rPr>
          <w:rFonts w:ascii="Courier New" w:hAnsi="Courier New" w:cs="Courier New"/>
          <w:sz w:val="21"/>
          <w:szCs w:val="21"/>
        </w:rPr>
      </w:pPr>
    </w:p>
    <w:p w14:paraId="457D4E0D" w14:textId="77777777" w:rsidR="001034C6" w:rsidRPr="00CE6B68" w:rsidRDefault="00000000">
      <w:pPr>
        <w:pStyle w:val="P68B1DB1-defaultparagraph3"/>
        <w:contextualSpacing w:val="0"/>
        <w:jc w:val="left"/>
        <w:rPr>
          <w:szCs w:val="21"/>
        </w:rPr>
      </w:pPr>
      <w:r w:rsidRPr="00CE6B68">
        <w:t>Il prurito può interessare la pelle di tutto il corpo o solo alcune zone specifiche, come il cuoio capelluto, il viso, gli avambracci o i glutei. È importante sottolineare che la storia naturale del prurito è variabile. Può cambiare nel tempo. Può incidere sulla qualità di vita, soprattutto quando il prurito è intenso. Può causare disturbi del sonno, ansia e depressione. E può essere fisicamente ed emotivamente molto estenuante.</w:t>
      </w:r>
    </w:p>
    <w:p w14:paraId="66835751" w14:textId="77777777" w:rsidR="001034C6" w:rsidRPr="00CE6B68" w:rsidRDefault="001034C6">
      <w:pPr>
        <w:pStyle w:val="defaultparagraph"/>
        <w:contextualSpacing w:val="0"/>
        <w:jc w:val="left"/>
        <w:rPr>
          <w:rFonts w:ascii="Courier New" w:hAnsi="Courier New" w:cs="Courier New"/>
          <w:sz w:val="21"/>
          <w:szCs w:val="21"/>
        </w:rPr>
      </w:pPr>
    </w:p>
    <w:p w14:paraId="482030C5" w14:textId="77777777" w:rsidR="001034C6" w:rsidRPr="00CE6B68" w:rsidRDefault="00000000">
      <w:pPr>
        <w:pStyle w:val="P68B1DB1-defaultparagraph3"/>
        <w:contextualSpacing w:val="0"/>
        <w:jc w:val="left"/>
        <w:rPr>
          <w:szCs w:val="21"/>
        </w:rPr>
      </w:pPr>
      <w:r w:rsidRPr="00CE6B68">
        <w:t>Influisce sulle attività quotidiane. Basta considerare che il prurito porta a grattarsi continuamente, in presenza di familiari o altre persone e si hanno graffi in tutto il corpo. Quindi, questo problema non riguarda solo il prurito in sé, ma ha anche un forte impatto sulle attività quotidiane dei nostri pazienti.</w:t>
      </w:r>
    </w:p>
    <w:p w14:paraId="76B86CD0" w14:textId="77777777" w:rsidR="001034C6" w:rsidRPr="00CE6B68" w:rsidRDefault="001034C6">
      <w:pPr>
        <w:pStyle w:val="defaultparagraph"/>
        <w:contextualSpacing w:val="0"/>
        <w:jc w:val="left"/>
        <w:rPr>
          <w:rFonts w:ascii="Courier New" w:hAnsi="Courier New" w:cs="Courier New"/>
          <w:sz w:val="21"/>
          <w:szCs w:val="21"/>
        </w:rPr>
      </w:pPr>
    </w:p>
    <w:p w14:paraId="4189EA2F" w14:textId="2546FCA9" w:rsidR="001034C6" w:rsidRPr="00CE6B68" w:rsidRDefault="00000000">
      <w:pPr>
        <w:pStyle w:val="P68B1DB1-defaultparagraph3"/>
        <w:contextualSpacing w:val="0"/>
        <w:jc w:val="left"/>
        <w:rPr>
          <w:szCs w:val="21"/>
        </w:rPr>
      </w:pPr>
      <w:r w:rsidRPr="00CE6B68">
        <w:t>I siti più comunemente colpiti sono il petto, gli avambracci, il viso e la schiena. Tuttavia, in circa il 50% dei casi, il problema è generalizzato. Spesso è simmetrico, ma non sempre è così, quindi è molto soggettivo. Esiste una forma molto grave caratterizzata praticamente da graffi in tutto il corpo, a eccezione della zona tra le spalle</w:t>
      </w:r>
      <w:r w:rsidR="0099093E" w:rsidRPr="00CE6B68">
        <w:t xml:space="preserve"> acnestis</w:t>
      </w:r>
      <w:r w:rsidRPr="00CE6B68">
        <w:t>, che il paziente non riesce a raggiungere. Può rivelarsi, quindi, una situazione estremamente devastante, che talvolta rappresenta un vero problema.</w:t>
      </w:r>
    </w:p>
    <w:p w14:paraId="4227125C" w14:textId="77777777" w:rsidR="001034C6" w:rsidRPr="00CE6B68" w:rsidRDefault="001034C6">
      <w:pPr>
        <w:pStyle w:val="defaultparagraph"/>
        <w:contextualSpacing w:val="0"/>
        <w:jc w:val="left"/>
        <w:rPr>
          <w:rFonts w:ascii="Courier New" w:hAnsi="Courier New" w:cs="Courier New"/>
          <w:sz w:val="21"/>
          <w:szCs w:val="21"/>
        </w:rPr>
      </w:pPr>
    </w:p>
    <w:p w14:paraId="7A3D0A1A" w14:textId="47E2DCCE" w:rsidR="001034C6" w:rsidRPr="00CE6B68" w:rsidRDefault="00000000">
      <w:pPr>
        <w:pStyle w:val="P68B1DB1-defaultparagraph3"/>
        <w:contextualSpacing w:val="0"/>
        <w:jc w:val="left"/>
        <w:rPr>
          <w:szCs w:val="21"/>
        </w:rPr>
      </w:pPr>
      <w:r w:rsidRPr="00CE6B68">
        <w:t xml:space="preserve">Può essere intermittente o costante. È stata osservata una certa correlazione: alcuni pazienti riferiscono che il problema si manifesta principalmente durante la sessione di dialisi, ma può verificarsi anche prima o dopo la dialisi. Tende a peggiorare in presenza di temperature estreme, siano di caldo che di freddo. Se il paziente è stressato durante </w:t>
      </w:r>
      <w:r w:rsidRPr="00CE6B68">
        <w:lastRenderedPageBreak/>
        <w:t>l'attività fisica e mentre fa la doccia e molti fanno l'errore di fare la doccia quando hanno prurito, il che peggiora la situazione.</w:t>
      </w:r>
    </w:p>
    <w:p w14:paraId="1369482D" w14:textId="77777777" w:rsidR="001034C6" w:rsidRPr="00CE6B68" w:rsidRDefault="001034C6">
      <w:pPr>
        <w:pStyle w:val="defaultparagraph"/>
        <w:contextualSpacing w:val="0"/>
        <w:jc w:val="left"/>
        <w:rPr>
          <w:rFonts w:ascii="Courier New" w:hAnsi="Courier New" w:cs="Courier New"/>
          <w:sz w:val="21"/>
          <w:szCs w:val="21"/>
        </w:rPr>
      </w:pPr>
    </w:p>
    <w:p w14:paraId="7573E91E" w14:textId="77777777" w:rsidR="001034C6" w:rsidRPr="00CE6B68" w:rsidRDefault="00000000">
      <w:pPr>
        <w:pStyle w:val="P68B1DB1-defaultparagraph3"/>
        <w:contextualSpacing w:val="0"/>
        <w:jc w:val="left"/>
        <w:rPr>
          <w:szCs w:val="21"/>
        </w:rPr>
      </w:pPr>
      <w:r w:rsidRPr="00CE6B68">
        <w:t>Di solito, il prurito associato alla CKD insorge senza cambiamenti cutanei visibili. Se prima si nota una lesione cutanea e il prurito si manifesta solo successivamente, bisogna prendere in considerazione altre diagnosi differenziali che Jörg illustrerà. Tuttavia, può essere associato alla xerosi, ovvero alla pelle secca, che si verifica nel 50-85% dei casi, e la xerosi può causare prurito di per sé, ma può anche aggravare fortemente il prurito associato alla CKD. Torneremo su questo argomento quando parleremo di terapia.</w:t>
      </w:r>
    </w:p>
    <w:p w14:paraId="28616CD2" w14:textId="77777777" w:rsidR="001034C6" w:rsidRPr="00CE6B68" w:rsidRDefault="001034C6">
      <w:pPr>
        <w:pStyle w:val="defaultparagraph"/>
        <w:contextualSpacing w:val="0"/>
        <w:jc w:val="left"/>
        <w:rPr>
          <w:rFonts w:ascii="Courier New" w:hAnsi="Courier New" w:cs="Courier New"/>
          <w:sz w:val="21"/>
          <w:szCs w:val="21"/>
        </w:rPr>
      </w:pPr>
    </w:p>
    <w:p w14:paraId="62A58CAA" w14:textId="77777777" w:rsidR="001034C6" w:rsidRPr="00CE6B68" w:rsidRDefault="00000000">
      <w:pPr>
        <w:pStyle w:val="P68B1DB1-defaultparagraph3"/>
        <w:contextualSpacing w:val="0"/>
        <w:jc w:val="left"/>
        <w:rPr>
          <w:szCs w:val="21"/>
        </w:rPr>
      </w:pPr>
      <w:r w:rsidRPr="00CE6B68">
        <w:t>Di solito, nel prurito associato alla CKD, le complicazioni cutanee secondarie, come l'impetigine, la prurigo nodularis o le erosioni, si verificano solo come conseguenza del grattamento e non della malattia pruriginosa in sé.</w:t>
      </w:r>
    </w:p>
    <w:p w14:paraId="4DEE963F" w14:textId="77777777" w:rsidR="001034C6" w:rsidRPr="00CE6B68" w:rsidRDefault="001034C6">
      <w:pPr>
        <w:pStyle w:val="defaultparagraph"/>
        <w:contextualSpacing w:val="0"/>
        <w:jc w:val="left"/>
        <w:rPr>
          <w:rFonts w:ascii="Courier New" w:hAnsi="Courier New" w:cs="Courier New"/>
          <w:sz w:val="21"/>
          <w:szCs w:val="21"/>
        </w:rPr>
      </w:pPr>
    </w:p>
    <w:p w14:paraId="59AAE01E" w14:textId="71C4BF3B" w:rsidR="001034C6" w:rsidRPr="00CE6B68" w:rsidRDefault="00000000">
      <w:pPr>
        <w:pStyle w:val="P68B1DB1-defaultparagraph3"/>
        <w:contextualSpacing w:val="0"/>
        <w:jc w:val="left"/>
        <w:rPr>
          <w:szCs w:val="21"/>
        </w:rPr>
      </w:pPr>
      <w:r w:rsidRPr="00CE6B68">
        <w:t>Qui si possono osservare i cambiamenti cutanei tipicamente secondari. Sulla gamba di questo paziente in dialisi si notano graffi ed escoriazioni alle estremità inferiori. Un'altra immagine mostra una prurigo nodularis in siti diversi. Anche in questo caso, è importante sottolineare che si tratta di cambiamenti secondari che si verificano come conseguenza del prurito e non rappresentano la manifestazione primaria del prurito associato alla CKD, aspetto molto importante per la diagnosi differenziale.</w:t>
      </w:r>
    </w:p>
    <w:p w14:paraId="0B64B957" w14:textId="77777777" w:rsidR="001034C6" w:rsidRPr="00CE6B68" w:rsidRDefault="001034C6">
      <w:pPr>
        <w:rPr>
          <w:rFonts w:ascii="Courier New" w:hAnsi="Courier New" w:cs="Courier New"/>
          <w:sz w:val="21"/>
          <w:szCs w:val="21"/>
        </w:rPr>
      </w:pPr>
    </w:p>
    <w:p w14:paraId="44F2CAFF" w14:textId="77777777" w:rsidR="001034C6" w:rsidRPr="00CE6B68" w:rsidRDefault="00000000">
      <w:pPr>
        <w:pStyle w:val="P68B1DB1-defaultparagraph3"/>
        <w:contextualSpacing w:val="0"/>
        <w:jc w:val="left"/>
        <w:rPr>
          <w:szCs w:val="21"/>
        </w:rPr>
      </w:pPr>
      <w:r w:rsidRPr="00CE6B68">
        <w:t>Adesso soffermiamoci sulla fisiopatologia della malattia. Questa vignetta illustra il modo abituale con cui vengono percepiti i segnali di prurito e trasmessi al sistema nervoso centrale. Il prurito è un riflesso molto profondo. È molto importante durante lo sviluppo e può essere attribuito a sostanze irritanti molto diverse. Possono essere gli allergeni, altri irritanti, agenti patogeni o il contatto con qualcosa a provocare la sensazione di prurito.</w:t>
      </w:r>
    </w:p>
    <w:p w14:paraId="28476A12" w14:textId="77777777" w:rsidR="001034C6" w:rsidRPr="00CE6B68" w:rsidRDefault="001034C6">
      <w:pPr>
        <w:pStyle w:val="defaultparagraph"/>
        <w:contextualSpacing w:val="0"/>
        <w:jc w:val="left"/>
        <w:rPr>
          <w:rFonts w:ascii="Courier New" w:hAnsi="Courier New" w:cs="Courier New"/>
          <w:sz w:val="21"/>
          <w:szCs w:val="21"/>
        </w:rPr>
      </w:pPr>
    </w:p>
    <w:p w14:paraId="2E140E74" w14:textId="77777777" w:rsidR="001034C6" w:rsidRPr="00CE6B68" w:rsidRDefault="00000000">
      <w:pPr>
        <w:pStyle w:val="P68B1DB1-defaultparagraph3"/>
        <w:contextualSpacing w:val="0"/>
        <w:jc w:val="left"/>
        <w:rPr>
          <w:szCs w:val="21"/>
        </w:rPr>
      </w:pPr>
      <w:r w:rsidRPr="00CE6B68">
        <w:t>Esistono vari mediatori, come la sostanza P, ma anche molte citochine che, praticamente, raggiungono le terminazioni dei nervi sensoriali situati nella pelle o sotto di essa e attivano il segnale del prurito, che viene poi trasmesso al sistema nervoso centrale attraverso il midollo spinale, provocando il riflesso del prurito.</w:t>
      </w:r>
    </w:p>
    <w:p w14:paraId="5FB73F58" w14:textId="77777777" w:rsidR="001034C6" w:rsidRPr="00CE6B68" w:rsidRDefault="001034C6">
      <w:pPr>
        <w:pStyle w:val="defaultparagraph"/>
        <w:contextualSpacing w:val="0"/>
        <w:jc w:val="left"/>
        <w:rPr>
          <w:rFonts w:ascii="Courier New" w:hAnsi="Courier New" w:cs="Courier New"/>
          <w:sz w:val="21"/>
          <w:szCs w:val="21"/>
        </w:rPr>
      </w:pPr>
    </w:p>
    <w:p w14:paraId="1C837165" w14:textId="142D33DA" w:rsidR="001034C6" w:rsidRPr="00CE6B68" w:rsidRDefault="00000000">
      <w:pPr>
        <w:pStyle w:val="P68B1DB1-defaultparagraph3"/>
        <w:contextualSpacing w:val="0"/>
        <w:jc w:val="left"/>
        <w:rPr>
          <w:szCs w:val="21"/>
        </w:rPr>
      </w:pPr>
      <w:r w:rsidRPr="00CE6B68">
        <w:lastRenderedPageBreak/>
        <w:t>È importante sottolineare che non si tratta solo di una segnalazione chimica, ma coinvolge anche cellule del sistema immunitario, come le cellule dendritiche, i neutrofili o i basofili o gli eosinofili, i linfociti Th2 e Th1/17 e le loro citochine associate. Tutti questi vari stimoli, con i loro recettori coinvolti, possono infine portare al segnale di prurito trasmesso al sistema nervoso centrale. Si tratta, quindi, di un sistema davvero complesso, concepito per mediare il prurito al sistema nervoso centrale e portare poi al grattamento, praticamente come meccanismo di difesa.</w:t>
      </w:r>
    </w:p>
    <w:p w14:paraId="79A200E9" w14:textId="77777777" w:rsidR="001034C6" w:rsidRDefault="001034C6">
      <w:pPr>
        <w:rPr>
          <w:rFonts w:ascii="Courier New" w:hAnsi="Courier New" w:cs="Courier New"/>
          <w:sz w:val="21"/>
          <w:szCs w:val="21"/>
        </w:rPr>
      </w:pPr>
    </w:p>
    <w:sectPr w:rsidR="001034C6">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B44B55" w14:textId="77777777" w:rsidR="00C510E1" w:rsidRDefault="00C510E1">
      <w:pPr>
        <w:spacing w:line="240" w:lineRule="auto"/>
      </w:pPr>
      <w:r>
        <w:separator/>
      </w:r>
    </w:p>
  </w:endnote>
  <w:endnote w:type="continuationSeparator" w:id="0">
    <w:p w14:paraId="40E5DC38" w14:textId="77777777" w:rsidR="00C510E1" w:rsidRDefault="00C510E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Palatino">
    <w:panose1 w:val="00000000000000000000"/>
    <w:charset w:val="4D"/>
    <w:family w:val="auto"/>
    <w:pitch w:val="variable"/>
    <w:sig w:usb0="A00002FF" w:usb1="7800205A" w:usb2="14600000" w:usb3="00000000" w:csb0="00000193"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10002FF" w:usb1="4000FCFF" w:usb2="00000009" w:usb3="00000000" w:csb0="0000019F" w:csb1="00000000"/>
  </w:font>
  <w:font w:name="Aptos">
    <w:panose1 w:val="020B0004020202020204"/>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8D517D" w14:textId="77777777" w:rsidR="001034C6" w:rsidRDefault="001034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88561" w14:textId="77777777" w:rsidR="001034C6" w:rsidRDefault="001034C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A1309" w14:textId="77777777" w:rsidR="001034C6" w:rsidRDefault="001034C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BC1244" w14:textId="77777777" w:rsidR="00C510E1" w:rsidRDefault="00C510E1">
      <w:pPr>
        <w:spacing w:line="240" w:lineRule="auto"/>
      </w:pPr>
      <w:r>
        <w:separator/>
      </w:r>
    </w:p>
  </w:footnote>
  <w:footnote w:type="continuationSeparator" w:id="0">
    <w:p w14:paraId="31FEC986" w14:textId="77777777" w:rsidR="00C510E1" w:rsidRDefault="00C510E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7D85FC" w14:textId="77777777" w:rsidR="001034C6" w:rsidRDefault="001034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AD104" w14:textId="77777777" w:rsidR="001034C6" w:rsidRDefault="001034C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15300" w14:textId="77777777" w:rsidR="001034C6" w:rsidRDefault="001034C6"/>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displayBackgroundShape/>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D819DA"/>
    <w:rsid w:val="00090A29"/>
    <w:rsid w:val="001034C6"/>
    <w:rsid w:val="001D734E"/>
    <w:rsid w:val="00210AED"/>
    <w:rsid w:val="00425705"/>
    <w:rsid w:val="0051621F"/>
    <w:rsid w:val="006042D9"/>
    <w:rsid w:val="0079720C"/>
    <w:rsid w:val="007A5103"/>
    <w:rsid w:val="008210E6"/>
    <w:rsid w:val="0099093E"/>
    <w:rsid w:val="00A30194"/>
    <w:rsid w:val="00AB4B63"/>
    <w:rsid w:val="00C510E1"/>
    <w:rsid w:val="00CE6B68"/>
    <w:rsid w:val="00D11253"/>
    <w:rsid w:val="00D819DA"/>
    <w:rsid w:val="00D936A7"/>
    <w:rsid w:val="00E117D5"/>
    <w:rsid w:val="00E40281"/>
    <w:rsid w:val="00E933A8"/>
    <w:rsid w:val="00FE0A0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21CA6C"/>
  <w15:docId w15:val="{917821A9-5FD8-2543-B6D2-7CF96A6A3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color w:val="333333"/>
        <w:lang w:val="it-IT" w:eastAsia="it-IT" w:bidi="ar-SA"/>
      </w:rPr>
    </w:rPrDefault>
    <w:pPrDefault>
      <w:pPr>
        <w:spacing w:line="32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spacing w:after="120"/>
      <w:contextualSpacing/>
      <w:outlineLvl w:val="0"/>
    </w:pPr>
    <w:rPr>
      <w:rFonts w:ascii="Palatino" w:eastAsia="Palatino" w:hAnsi="Palatino" w:cs="Palatino"/>
      <w:sz w:val="36"/>
    </w:rPr>
  </w:style>
  <w:style w:type="paragraph" w:styleId="Heading2">
    <w:name w:val="heading 2"/>
    <w:basedOn w:val="Normal"/>
    <w:next w:val="Normal"/>
    <w:uiPriority w:val="9"/>
    <w:unhideWhenUsed/>
    <w:qFormat/>
    <w:pPr>
      <w:spacing w:before="120" w:after="160"/>
      <w:contextualSpacing/>
      <w:outlineLvl w:val="1"/>
    </w:pPr>
    <w:rPr>
      <w:b/>
      <w:sz w:val="26"/>
    </w:rPr>
  </w:style>
  <w:style w:type="paragraph" w:styleId="Heading3">
    <w:name w:val="heading 3"/>
    <w:basedOn w:val="Normal"/>
    <w:next w:val="Normal"/>
    <w:uiPriority w:val="9"/>
    <w:unhideWhenUsed/>
    <w:qFormat/>
    <w:pPr>
      <w:spacing w:before="120" w:after="160"/>
      <w:contextualSpacing/>
      <w:outlineLvl w:val="2"/>
    </w:pPr>
    <w:rPr>
      <w:b/>
      <w:i/>
      <w:color w:val="666666"/>
      <w:sz w:val="24"/>
    </w:rPr>
  </w:style>
  <w:style w:type="paragraph" w:styleId="Heading4">
    <w:name w:val="heading 4"/>
    <w:basedOn w:val="Normal"/>
    <w:next w:val="Normal"/>
    <w:uiPriority w:val="9"/>
    <w:unhideWhenUsed/>
    <w:qFormat/>
    <w:pPr>
      <w:spacing w:before="120" w:after="120"/>
      <w:contextualSpacing/>
      <w:outlineLvl w:val="3"/>
    </w:pPr>
    <w:rPr>
      <w:rFonts w:ascii="Palatino" w:eastAsia="Palatino" w:hAnsi="Palatino" w:cs="Palatino"/>
      <w:b/>
      <w:sz w:val="24"/>
    </w:rPr>
  </w:style>
  <w:style w:type="paragraph" w:styleId="Heading5">
    <w:name w:val="heading 5"/>
    <w:basedOn w:val="Normal"/>
    <w:next w:val="Normal"/>
    <w:uiPriority w:val="9"/>
    <w:unhideWhenUsed/>
    <w:qFormat/>
    <w:pPr>
      <w:spacing w:before="120" w:after="120"/>
      <w:contextualSpacing/>
      <w:outlineLvl w:val="4"/>
    </w:pPr>
    <w:rPr>
      <w:b/>
      <w:sz w:val="22"/>
    </w:rPr>
  </w:style>
  <w:style w:type="paragraph" w:styleId="Heading6">
    <w:name w:val="heading 6"/>
    <w:basedOn w:val="Normal"/>
    <w:next w:val="Normal"/>
    <w:uiPriority w:val="9"/>
    <w:semiHidden/>
    <w:unhideWhenUsed/>
    <w:qFormat/>
    <w:pPr>
      <w:spacing w:before="120" w:after="120"/>
      <w:contextualSpacing/>
      <w:outlineLvl w:val="5"/>
    </w:pPr>
    <w:rPr>
      <w:i/>
      <w:color w:val="666666"/>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val="0"/>
    </w:trPr>
  </w:style>
  <w:style w:type="numbering" w:default="1" w:styleId="NoList">
    <w:name w:val="No List"/>
    <w:uiPriority w:val="99"/>
    <w:semiHidden/>
    <w:unhideWhenUsed/>
  </w:style>
  <w:style w:type="paragraph" w:styleId="Title">
    <w:name w:val="Title"/>
    <w:basedOn w:val="Normal"/>
    <w:next w:val="Normal"/>
    <w:uiPriority w:val="10"/>
    <w:qFormat/>
    <w:pPr>
      <w:contextualSpacing/>
    </w:pPr>
    <w:rPr>
      <w:rFonts w:ascii="Palatino" w:eastAsia="Palatino" w:hAnsi="Palatino" w:cs="Palatino"/>
      <w:sz w:val="60"/>
    </w:rPr>
  </w:style>
  <w:style w:type="paragraph" w:styleId="Subtitle">
    <w:name w:val="Subtitle"/>
    <w:basedOn w:val="Normal"/>
    <w:next w:val="Normal"/>
    <w:uiPriority w:val="11"/>
    <w:qFormat/>
    <w:pPr>
      <w:spacing w:before="60"/>
      <w:contextualSpacing/>
    </w:pPr>
    <w:rPr>
      <w:sz w:val="28"/>
    </w:rPr>
  </w:style>
  <w:style w:type="paragraph" w:customStyle="1" w:styleId="defaultspeaker">
    <w:name w:val="default_speaker"/>
    <w:basedOn w:val="Normal"/>
    <w:next w:val="Normal"/>
    <w:pPr>
      <w:contextualSpacing/>
    </w:pPr>
    <w:rPr>
      <w:sz w:val="22"/>
    </w:rPr>
  </w:style>
  <w:style w:type="paragraph" w:customStyle="1" w:styleId="defaultparagraph">
    <w:name w:val="default_paragraph"/>
    <w:basedOn w:val="Normal"/>
    <w:next w:val="Normal"/>
    <w:pPr>
      <w:contextualSpacing/>
      <w:jc w:val="both"/>
    </w:pPr>
    <w:rPr>
      <w:sz w:val="22"/>
    </w:rPr>
  </w:style>
  <w:style w:type="table" w:customStyle="1" w:styleId="a">
    <w:basedOn w:val="TableNormal"/>
    <w:tblPr>
      <w:tblStyleRowBandSize w:val="1"/>
      <w:tblStyleColBandSize w:val="1"/>
    </w:tblPr>
    <w:trPr>
      <w:hidden w:val="0"/>
    </w:trPr>
  </w:style>
  <w:style w:type="paragraph" w:styleId="Header">
    <w:name w:val="header"/>
    <w:basedOn w:val="Normal"/>
    <w:link w:val="HeaderChar"/>
    <w:uiPriority w:val="99"/>
    <w:unhideWhenUsed/>
    <w:rsid w:val="007A5103"/>
    <w:pPr>
      <w:tabs>
        <w:tab w:val="center" w:pos="4513"/>
        <w:tab w:val="right" w:pos="9026"/>
      </w:tabs>
      <w:spacing w:line="240" w:lineRule="auto"/>
    </w:pPr>
  </w:style>
  <w:style w:type="character" w:customStyle="1" w:styleId="HeaderChar">
    <w:name w:val="Header Char"/>
    <w:basedOn w:val="DefaultParagraphFont"/>
    <w:link w:val="Header"/>
    <w:uiPriority w:val="99"/>
    <w:rsid w:val="007A5103"/>
  </w:style>
  <w:style w:type="paragraph" w:styleId="Footer">
    <w:name w:val="footer"/>
    <w:basedOn w:val="Normal"/>
    <w:link w:val="FooterChar"/>
    <w:uiPriority w:val="99"/>
    <w:unhideWhenUsed/>
    <w:rsid w:val="007A5103"/>
    <w:pPr>
      <w:tabs>
        <w:tab w:val="center" w:pos="4513"/>
        <w:tab w:val="right" w:pos="9026"/>
      </w:tabs>
      <w:spacing w:line="240" w:lineRule="auto"/>
    </w:pPr>
  </w:style>
  <w:style w:type="character" w:customStyle="1" w:styleId="FooterChar">
    <w:name w:val="Footer Char"/>
    <w:basedOn w:val="DefaultParagraphFont"/>
    <w:link w:val="Footer"/>
    <w:uiPriority w:val="99"/>
    <w:rsid w:val="007A5103"/>
  </w:style>
  <w:style w:type="paragraph" w:styleId="PlainText">
    <w:name w:val="Plain Text"/>
    <w:basedOn w:val="Normal"/>
    <w:link w:val="PlainTextChar"/>
    <w:uiPriority w:val="99"/>
    <w:unhideWhenUsed/>
    <w:rsid w:val="007A5103"/>
    <w:pPr>
      <w:spacing w:line="240" w:lineRule="auto"/>
    </w:pPr>
    <w:rPr>
      <w:rFonts w:ascii="Consolas" w:eastAsiaTheme="minorHAnsi" w:hAnsi="Consolas" w:cs="Consolas"/>
      <w:color w:val="auto"/>
      <w:kern w:val="2"/>
      <w:sz w:val="21"/>
      <w:szCs w:val="21"/>
      <w14:ligatures w14:val="standardContextual"/>
    </w:rPr>
  </w:style>
  <w:style w:type="character" w:customStyle="1" w:styleId="PlainTextChar">
    <w:name w:val="Plain Text Char"/>
    <w:basedOn w:val="DefaultParagraphFont"/>
    <w:link w:val="PlainText"/>
    <w:uiPriority w:val="99"/>
    <w:rsid w:val="007A5103"/>
    <w:rPr>
      <w:rFonts w:ascii="Consolas" w:eastAsiaTheme="minorHAnsi" w:hAnsi="Consolas" w:cs="Consolas"/>
      <w:color w:val="auto"/>
      <w:kern w:val="2"/>
      <w:sz w:val="21"/>
      <w:szCs w:val="21"/>
      <w14:ligatures w14:val="standardContextual"/>
    </w:rPr>
  </w:style>
  <w:style w:type="paragraph" w:customStyle="1" w:styleId="P68B1DB1-PlainText1">
    <w:name w:val="P68B1DB1-PlainText1"/>
    <w:basedOn w:val="PlainText"/>
    <w:rPr>
      <w:rFonts w:ascii="Courier New" w:hAnsi="Courier New" w:cs="Courier New"/>
      <w:vanish/>
    </w:rPr>
  </w:style>
  <w:style w:type="paragraph" w:customStyle="1" w:styleId="P68B1DB1-PlainText2">
    <w:name w:val="P68B1DB1-PlainText2"/>
    <w:basedOn w:val="PlainText"/>
    <w:rPr>
      <w:rFonts w:ascii="Courier New" w:hAnsi="Courier New" w:cs="Courier New"/>
    </w:rPr>
  </w:style>
  <w:style w:type="paragraph" w:customStyle="1" w:styleId="P68B1DB1-defaultparagraph3">
    <w:name w:val="P68B1DB1-defaultparagraph3"/>
    <w:basedOn w:val="defaultparagraph"/>
    <w:rPr>
      <w:rFonts w:ascii="Courier New" w:hAnsi="Courier New" w:cs="Courier New"/>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17</TotalTime>
  <Pages>3</Pages>
  <Words>822</Words>
  <Characters>4243</Characters>
  <Application>Microsoft Office Word</Application>
  <DocSecurity>0</DocSecurity>
  <Lines>98</Lines>
  <Paragraphs>19</Paragraphs>
  <ScaleCrop>false</ScaleCrop>
  <HeadingPairs>
    <vt:vector size="2" baseType="variant">
      <vt:variant>
        <vt:lpstr>Title</vt:lpstr>
      </vt:variant>
      <vt:variant>
        <vt:i4>1</vt:i4>
      </vt:variant>
    </vt:vector>
  </HeadingPairs>
  <TitlesOfParts>
    <vt:vector size="1" baseType="lpstr">
      <vt:lpstr>Symptoms .mp4</vt:lpstr>
    </vt:vector>
  </TitlesOfParts>
  <Company/>
  <LinksUpToDate>false</LinksUpToDate>
  <CharactersWithSpaces>5046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Symptoms .mp4</dc:title>
  <cp:lastModifiedBy>Julie Fry</cp:lastModifiedBy>
  <cp:revision>11</cp:revision>
  <dcterms:created xsi:type="dcterms:W3CDTF">2025-09-26T15:34:00Z</dcterms:created>
  <dcterms:modified xsi:type="dcterms:W3CDTF">2025-10-01T15:48:00Z</dcterms:modified>
</cp:coreProperties>
</file>